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TIPO DE INFORME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5240338</wp:posOffset>
                      </wp:positionH>
                      <wp:positionV relativeFrom="paragraph">
                        <wp:posOffset>109538</wp:posOffset>
                      </wp:positionV>
                      <wp:extent cx="247015" cy="238125"/>
                      <wp:effectExtent b="0" l="0" r="0" t="0"/>
                      <wp:wrapNone/>
                      <wp:docPr id="1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5240338</wp:posOffset>
                      </wp:positionH>
                      <wp:positionV relativeFrom="paragraph">
                        <wp:posOffset>109538</wp:posOffset>
                      </wp:positionV>
                      <wp:extent cx="247015" cy="238125"/>
                      <wp:effectExtent b="0" l="0" r="0" t="0"/>
                      <wp:wrapNone/>
                      <wp:docPr id="11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015" cy="2381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1933575</wp:posOffset>
                      </wp:positionH>
                      <wp:positionV relativeFrom="paragraph">
                        <wp:posOffset>114300</wp:posOffset>
                      </wp:positionV>
                      <wp:extent cx="247015" cy="238125"/>
                      <wp:effectExtent b="0" l="0" r="0" t="0"/>
                      <wp:wrapNone/>
                      <wp:docPr id="1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1933575</wp:posOffset>
                      </wp:positionH>
                      <wp:positionV relativeFrom="paragraph">
                        <wp:posOffset>114300</wp:posOffset>
                      </wp:positionV>
                      <wp:extent cx="247015" cy="238125"/>
                      <wp:effectExtent b="0" l="0" r="0" t="0"/>
                      <wp:wrapNone/>
                      <wp:docPr id="10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015" cy="2381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Cuota Número    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hanging="43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Contrato No. 4162.010.26.1.5389 de 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completo del contratista:  JUAN DIEGO PALOMINO OSPINA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Documento de identificación: 1107086747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1"/>
              <w:tabs>
                <w:tab w:val="left" w:leader="none" w:pos="4253"/>
                <w:tab w:val="left" w:leader="none" w:pos="4962"/>
              </w:tabs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KRYSTHIAN DAVID RAMIREZ MUNEVAR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SECRETARÍA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Objeto del contrato: </w:t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 de servicios profesionales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hanging="43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31/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ic/2025</w:t>
            </w:r>
          </w:p>
        </w:tc>
      </w:tr>
      <w:tr>
        <w:trPr>
          <w:cantSplit w:val="0"/>
          <w:trHeight w:val="38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CONTABLE Y FINANCIERO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Valor inicial del contrato: Es hasta por la suma de ONCE MILLONES TRESCIENTOS OCHENTA Y CINCO MIL PESOS M/CTE ($11.385.000)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Adición: N/A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Prórroga: 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numPr>
                      <w:ilvl w:val="0"/>
                      <w:numId w:val="3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459" w:hanging="425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numPr>
                      <w:ilvl w:val="0"/>
                      <w:numId w:val="3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459" w:hanging="469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color w:val="000000"/>
                      <w:sz w:val="24"/>
                      <w:szCs w:val="24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11.385.000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$ 3.795.000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7.590.00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0</w:t>
                  </w:r>
                </w:p>
                <w:p w:rsidR="00000000" w:rsidDel="00000000" w:rsidP="00000000" w:rsidRDefault="00000000" w:rsidRPr="00000000" w14:paraId="0000006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 9495866056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1975082213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Aportes en Línea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02/dic/2025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Dic/2025</w:t>
            </w:r>
          </w:p>
        </w:tc>
      </w:tr>
      <w:tr>
        <w:trPr>
          <w:cantSplit w:val="0"/>
          <w:trHeight w:val="39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N/A</w:t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TÉCNICO</w:t>
            </w:r>
          </w:p>
        </w:tc>
      </w:tr>
      <w:tr>
        <w:trPr>
          <w:cantSplit w:val="0"/>
          <w:trHeight w:val="9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las siguientes actividades:</w:t>
            </w:r>
          </w:p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Gestionar el seguimiento semanal de las respuestas a las solicitudes de información, de forma preventiva para el cumplimiento de los términos legales y constitucionales establecidos, especialmente las asignadas al área financiera del organismo. 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spacing w:after="240" w:befor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llevó a cabo la gestión, control y seguimiento semanal a las respuestas de las solicitudes de información recibidas por la entidad, especialmente aquellas asignadas al área financiera, con el fin de garantizar el cumplimiento estricto de los términos legales y constitucionales establecidos para la atención de derechos de petición, PQRSD, requerimientos de entes de control y demás solicitudes institucionales.</w:t>
            </w:r>
          </w:p>
          <w:p w:rsidR="00000000" w:rsidDel="00000000" w:rsidP="00000000" w:rsidRDefault="00000000" w:rsidRPr="00000000" w14:paraId="00000089">
            <w:pPr>
              <w:spacing w:after="240" w:befor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Esta labor incluyó una supervisión preventiva y sistemática, orientada a anticipar posibles retrasos, identificar cuellos de botella y articular acciones que permitieran asegurar la respuesta oportuna, completa y de fondo por parte de las dependencias responsables.</w:t>
            </w:r>
          </w:p>
          <w:p w:rsidR="00000000" w:rsidDel="00000000" w:rsidP="00000000" w:rsidRDefault="00000000" w:rsidRPr="00000000" w14:paraId="0000008A">
            <w:pPr>
              <w:spacing w:after="240" w:befor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Para el desarrollo de esta actividad, el contratista realizó una gestión activa mediante:</w:t>
            </w:r>
          </w:p>
          <w:p w:rsidR="00000000" w:rsidDel="00000000" w:rsidP="00000000" w:rsidRDefault="00000000" w:rsidRPr="00000000" w14:paraId="0000008B">
            <w:pPr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Monitoreo detallado de cada solicitud, verificando su estado, fecha de radicación, vencimiento, responsable asignado y nivel de avance.</w:t>
              <w:br w:type="textWrapping"/>
            </w:r>
          </w:p>
          <w:p w:rsidR="00000000" w:rsidDel="00000000" w:rsidP="00000000" w:rsidRDefault="00000000" w:rsidRPr="00000000" w14:paraId="0000008C">
            <w:pPr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Coordinación directa con las áreas involucradas, especialmente el área financiera, para garantizar la disponibilidad de la información requerida.</w:t>
              <w:br w:type="textWrapping"/>
            </w:r>
          </w:p>
          <w:p w:rsidR="00000000" w:rsidDel="00000000" w:rsidP="00000000" w:rsidRDefault="00000000" w:rsidRPr="00000000" w14:paraId="0000008D">
            <w:pPr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Revisión del cumplimiento de los plazos institucionales, confirmando que cada solicitud avanzara dentro de los tiempos definidos por la normativa vigente y por los lineamientos internos de la entidad.</w:t>
              <w:br w:type="textWrapping"/>
            </w:r>
          </w:p>
          <w:p w:rsidR="00000000" w:rsidDel="00000000" w:rsidP="00000000" w:rsidRDefault="00000000" w:rsidRPr="00000000" w14:paraId="0000008E">
            <w:pPr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Verificación de la calidad y pertinencia de las respuestas, asegurando que fueran claras, completas y ajustadas a lo solicitado por el ciudadano o ente de control.</w:t>
              <w:br w:type="textWrapping"/>
            </w:r>
          </w:p>
          <w:p w:rsidR="00000000" w:rsidDel="00000000" w:rsidP="00000000" w:rsidRDefault="00000000" w:rsidRPr="00000000" w14:paraId="0000008F">
            <w:pPr>
              <w:spacing w:after="240" w:befor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Como producto de esta gestión, el contratista elaboró actas de reunión las cual se documentaron los compromisos adquiridos por cada responsable de las PQRSD, consignando firma, fecha límite, acciones a desarrollar y observaciones relevantes. Este documento permitió fortalecer la trazabilidad y la responsabilidad individual de cada subárea.</w:t>
            </w:r>
          </w:p>
          <w:p w:rsidR="00000000" w:rsidDel="00000000" w:rsidP="00000000" w:rsidRDefault="00000000" w:rsidRPr="00000000" w14:paraId="00000090">
            <w:pPr>
              <w:spacing w:after="240" w:befor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Adicionalmente, el contratista realizó rondas de verificación y recordatorio, orientadas a reforzar el cumplimiento oportuno de las solicitudes. En estas interacciones se abordaron aspectos como: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1"/>
              </w:numPr>
              <w:spacing w:after="0" w:afterAutospacing="0" w:before="240" w:lineRule="auto"/>
              <w:ind w:left="720" w:hanging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Posibles dificultades en la recopilación o consolidación de la información.</w:t>
              <w:br w:type="textWrapping"/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1"/>
              </w:numPr>
              <w:spacing w:after="0" w:afterAutospacing="0" w:before="0" w:beforeAutospacing="0" w:lineRule="auto"/>
              <w:ind w:left="720" w:hanging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Necesidades de coordinación con otras dependencias para completar la respuesta.</w:t>
              <w:br w:type="textWrapping"/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1"/>
              </w:numPr>
              <w:spacing w:after="0" w:afterAutospacing="0" w:before="0" w:beforeAutospacing="0" w:lineRule="auto"/>
              <w:ind w:left="720" w:hanging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Claridad y alcance de lo solicitado, resolviendo dudas y precisando lineamientos cuando fue necesario.</w:t>
              <w:br w:type="textWrapping"/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1"/>
              </w:numPr>
              <w:spacing w:after="240" w:before="0" w:beforeAutospacing="0" w:lineRule="auto"/>
              <w:ind w:left="720" w:hanging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Revisión de alertas tempranas frente a posibles retrasos o necesidades de ajuste.</w:t>
              <w:br w:type="textWrapping"/>
            </w:r>
          </w:p>
          <w:p w:rsidR="00000000" w:rsidDel="00000000" w:rsidP="00000000" w:rsidRDefault="00000000" w:rsidRPr="00000000" w14:paraId="00000095">
            <w:pPr>
              <w:spacing w:after="240" w:befor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Gracias a esta labor preventiva y articulada, se logró garantizar un flujo de trabajo eficiente, mejorar la oportunidad en la respuesta institucional y asegurar la observancia de las normas que regulan la atención de las solicitudes ciudadanas y administrativas.</w:t>
            </w:r>
          </w:p>
          <w:p w:rsidR="00000000" w:rsidDel="00000000" w:rsidP="00000000" w:rsidRDefault="00000000" w:rsidRPr="00000000" w14:paraId="00000096">
            <w:pPr>
              <w:ind w:left="144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9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 LAS EVIDENCIAS DE LO RELACIONADO SE ENCUENTRAN EN EL SIGUIENTE LINK: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9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92" w:firstLine="0"/>
              <w:rPr>
                <w:rFonts w:ascii="Arial" w:cs="Arial" w:eastAsia="Arial" w:hAnsi="Arial"/>
                <w:sz w:val="24"/>
                <w:szCs w:val="24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1155cc"/>
                  <w:sz w:val="24"/>
                  <w:szCs w:val="24"/>
                  <w:u w:val="single"/>
                  <w:rtl w:val="0"/>
                </w:rPr>
                <w:t xml:space="preserve">https://drive.google.com/drive/folders/1VttaysgqzEIYWV-UdmD47p1G9f4Otllm?usp=sharing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Recibo a Satisfacción de Servicios: Con la firma del presente informe se deja constancia del recibo a satisfacción por parte de la Alcaldía de Santiago de Cali – Secretaría del Deporte y la Recreación de los servicios prestados en el contrato No. 4162.010.26.1.5389</w:t>
            </w:r>
          </w:p>
        </w:tc>
      </w:tr>
      <w:tr>
        <w:trPr>
          <w:cantSplit w:val="1"/>
          <w:trHeight w:val="5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74v0vs8q4rjt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Constancia de Paz y Salvo: El contratista a la fecha del presente informe no posee a su cargo elementos devolutivos de propiedad de la Alcaldía de Santiago de Cali – Secretaría del Deporte y la Recreación, que hayan sido entregados por este organismo para el desempeño de sus actividades. Así mismo se encuentra a Paz y Salvo con el archivo de gestión documental y el Sistema de Gestión Documental</w:t>
            </w:r>
          </w:p>
        </w:tc>
      </w:tr>
      <w:tr>
        <w:trPr>
          <w:cantSplit w:val="1"/>
          <w:trHeight w:val="4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RECOMENDACIONES PARA EL CONTRATISTA</w:t>
            </w:r>
          </w:p>
        </w:tc>
      </w:tr>
      <w:tr>
        <w:trPr>
          <w:cantSplit w:val="1"/>
          <w:trHeight w:val="6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No se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reportan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recomendaciones para el presente período.</w:t>
            </w:r>
          </w:p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_____________________________________</w:t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KRYSTHIAN DAVID RAMIREZ MUNEVAR</w:t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y firma del Supervisor </w:t>
            </w:r>
          </w:p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suscripción del informe de supervisión: Santiago De Cali,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C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1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2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C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2062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table" w:styleId="a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1C00CC"/>
    <w:rPr>
      <w:color w:val="954f72" w:themeColor="followedHyperlink"/>
      <w:u w:val="single"/>
    </w:rPr>
  </w:style>
  <w:style w:type="table" w:styleId="a3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s://drive.google.com/drive/folders/1VttaysgqzEIYWV-UdmD47p1G9f4Otllm?usp=sharing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XKMN68fnBUT7UGIdKSAUocsPzQ==">CgMxLjAyDmguNzR2MHZzOHE0cmp0OAByITFsUEJvMmY2WFV5TDBIeHQ1OHFGN01OZmpkRVlLOF9uZQ==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2023-02-09T16:08:00Z</dcterms:created>
  <dc:creator>LEYDHER</dc:creator>
</cp:coreProperties>
</file>